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8"/>
          <w:szCs w:val="28"/>
        </w:rPr>
      </w:pPr>
      <w:bookmarkStart w:colFirst="0" w:colLast="0" w:name="_gjdgxs" w:id="0"/>
      <w:bookmarkEnd w:id="0"/>
      <w:r w:rsidDel="00000000" w:rsidR="00000000" w:rsidRPr="00000000">
        <w:rPr>
          <w:sz w:val="28"/>
          <w:szCs w:val="28"/>
          <w:rtl w:val="0"/>
        </w:rPr>
        <w:t xml:space="preserve">****</w:t>
      </w:r>
    </w:p>
    <w:p w:rsidR="00000000" w:rsidDel="00000000" w:rsidP="00000000" w:rsidRDefault="00000000" w:rsidRPr="00000000" w14:paraId="00000002">
      <w:pPr>
        <w:jc w:val="center"/>
        <w:rPr>
          <w:sz w:val="28"/>
          <w:szCs w:val="28"/>
        </w:rPr>
      </w:pPr>
      <w:bookmarkStart w:colFirst="0" w:colLast="0" w:name="_77srop3yqbiq" w:id="1"/>
      <w:bookmarkEnd w:id="1"/>
      <w:r w:rsidDel="00000000" w:rsidR="00000000" w:rsidRPr="00000000">
        <w:rPr>
          <w:sz w:val="28"/>
          <w:szCs w:val="28"/>
          <w:rtl w:val="0"/>
        </w:rPr>
        <w:t xml:space="preserve">August 2022</w:t>
      </w:r>
    </w:p>
    <w:p w:rsidR="00000000" w:rsidDel="00000000" w:rsidP="00000000" w:rsidRDefault="00000000" w:rsidRPr="00000000" w14:paraId="00000003">
      <w:pPr>
        <w:jc w:val="center"/>
        <w:rPr>
          <w:sz w:val="28"/>
          <w:szCs w:val="28"/>
        </w:rPr>
      </w:pPr>
      <w:bookmarkStart w:colFirst="0" w:colLast="0" w:name="_qq7i03p4ixsk" w:id="2"/>
      <w:bookmarkEnd w:id="2"/>
      <w:r w:rsidDel="00000000" w:rsidR="00000000" w:rsidRPr="00000000">
        <w:rPr>
          <w:sz w:val="28"/>
          <w:szCs w:val="28"/>
          <w:rtl w:val="0"/>
        </w:rPr>
        <w:t xml:space="preserve">Librarian currently transitioning from elementary school to middle school</w:t>
      </w:r>
    </w:p>
    <w:p w:rsidR="00000000" w:rsidDel="00000000" w:rsidP="00000000" w:rsidRDefault="00000000" w:rsidRPr="00000000" w14:paraId="00000004">
      <w:pPr>
        <w:jc w:val="center"/>
        <w:rPr>
          <w:sz w:val="28"/>
          <w:szCs w:val="28"/>
        </w:rPr>
      </w:pPr>
      <w:bookmarkStart w:colFirst="0" w:colLast="0" w:name="_4eu84s9wibjn" w:id="3"/>
      <w:bookmarkEnd w:id="3"/>
      <w:r w:rsidDel="00000000" w:rsidR="00000000" w:rsidRPr="00000000">
        <w:rPr>
          <w:sz w:val="28"/>
          <w:szCs w:val="28"/>
          <w:rtl w:val="0"/>
        </w:rPr>
        <w:t xml:space="preserve">****</w:t>
      </w:r>
    </w:p>
    <w:p w:rsidR="00000000" w:rsidDel="00000000" w:rsidP="00000000" w:rsidRDefault="00000000" w:rsidRPr="00000000" w14:paraId="00000005">
      <w:pPr>
        <w:jc w:val="center"/>
        <w:rPr>
          <w:sz w:val="28"/>
          <w:szCs w:val="28"/>
        </w:rPr>
      </w:pPr>
      <w:bookmarkStart w:colFirst="0" w:colLast="0" w:name="_ggd6gbczhk6f" w:id="4"/>
      <w:bookmarkEnd w:id="4"/>
      <w:r w:rsidDel="00000000" w:rsidR="00000000" w:rsidRPr="00000000">
        <w:rPr>
          <w:rtl w:val="0"/>
        </w:rPr>
      </w:r>
    </w:p>
    <w:p w:rsidR="00000000" w:rsidDel="00000000" w:rsidP="00000000" w:rsidRDefault="00000000" w:rsidRPr="00000000" w14:paraId="00000006">
      <w:pPr>
        <w:jc w:val="center"/>
        <w:rPr>
          <w:sz w:val="28"/>
          <w:szCs w:val="28"/>
        </w:rPr>
      </w:pPr>
      <w:bookmarkStart w:colFirst="0" w:colLast="0" w:name="_b397c2q8und" w:id="5"/>
      <w:bookmarkEnd w:id="5"/>
      <w:r w:rsidDel="00000000" w:rsidR="00000000" w:rsidRPr="00000000">
        <w:rPr>
          <w:rtl w:val="0"/>
        </w:rPr>
      </w:r>
    </w:p>
    <w:p w:rsidR="00000000" w:rsidDel="00000000" w:rsidP="00000000" w:rsidRDefault="00000000" w:rsidRPr="00000000" w14:paraId="00000007">
      <w:pPr>
        <w:jc w:val="center"/>
        <w:rPr>
          <w:sz w:val="28"/>
          <w:szCs w:val="28"/>
        </w:rPr>
      </w:pPr>
      <w:bookmarkStart w:colFirst="0" w:colLast="0" w:name="_fc2f2svfkn8b" w:id="6"/>
      <w:bookmarkEnd w:id="6"/>
      <w:r w:rsidDel="00000000" w:rsidR="00000000" w:rsidRPr="00000000">
        <w:rPr>
          <w:rtl w:val="0"/>
        </w:rPr>
      </w:r>
    </w:p>
    <w:p w:rsidR="00000000" w:rsidDel="00000000" w:rsidP="00000000" w:rsidRDefault="00000000" w:rsidRPr="00000000" w14:paraId="00000008">
      <w:pPr>
        <w:jc w:val="center"/>
        <w:rPr>
          <w:sz w:val="28"/>
          <w:szCs w:val="28"/>
        </w:rPr>
      </w:pPr>
      <w:bookmarkStart w:colFirst="0" w:colLast="0" w:name="_icr7x1lfvy9k" w:id="7"/>
      <w:bookmarkEnd w:id="7"/>
      <w:r w:rsidDel="00000000" w:rsidR="00000000" w:rsidRPr="00000000">
        <w:rPr>
          <w:sz w:val="28"/>
          <w:szCs w:val="28"/>
          <w:rtl w:val="0"/>
        </w:rPr>
        <w:t xml:space="preserve">Teacher-Librarian Lesson Plan</w:t>
      </w:r>
    </w:p>
    <w:p w:rsidR="00000000" w:rsidDel="00000000" w:rsidP="00000000" w:rsidRDefault="00000000" w:rsidRPr="00000000" w14:paraId="00000009">
      <w:pPr>
        <w:jc w:val="center"/>
        <w:rPr>
          <w:sz w:val="28"/>
          <w:szCs w:val="28"/>
        </w:rPr>
      </w:pPr>
      <w:bookmarkStart w:colFirst="0" w:colLast="0" w:name="_xyc9r8g6xbjs" w:id="8"/>
      <w:bookmarkEnd w:id="8"/>
      <w:r w:rsidDel="00000000" w:rsidR="00000000" w:rsidRPr="00000000">
        <w:rPr>
          <w:sz w:val="28"/>
          <w:szCs w:val="28"/>
          <w:rtl w:val="0"/>
        </w:rPr>
        <w:t xml:space="preserve">Micro:Bits / Makerspace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tbl>
      <w:tblPr>
        <w:tblStyle w:val="Table1"/>
        <w:tblW w:w="9350.0" w:type="dxa"/>
        <w:jc w:val="left"/>
        <w:tblInd w:w="-108.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2731"/>
        <w:gridCol w:w="6619"/>
        <w:tblGridChange w:id="0">
          <w:tblGrid>
            <w:gridCol w:w="2731"/>
            <w:gridCol w:w="6619"/>
          </w:tblGrid>
        </w:tblGridChange>
      </w:tblGrid>
      <w:tr>
        <w:trPr>
          <w:cantSplit w:val="0"/>
          <w:tblHeader w:val="0"/>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LMS Name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Hodgins</w:t>
            </w:r>
            <w:r w:rsidDel="00000000" w:rsidR="00000000" w:rsidRPr="00000000">
              <w:rPr>
                <w:rtl w:val="0"/>
              </w:rPr>
            </w:r>
          </w:p>
        </w:tc>
      </w:tr>
      <w:tr>
        <w:trPr>
          <w:cantSplit w:val="0"/>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Teacher’s Name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5th grade team, 6,7,8 Homerooms, Makerspace in Library Club</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color w:val="212121"/>
                <w:sz w:val="24"/>
                <w:szCs w:val="24"/>
                <w:highlight w:val="white"/>
                <w:rtl w:val="0"/>
              </w:rPr>
              <w:t xml:space="preserve">Preston Hernandez: Computer Science </w:t>
            </w:r>
            <w:r w:rsidDel="00000000" w:rsidR="00000000" w:rsidRPr="00000000">
              <w:rPr>
                <w:rtl w:val="0"/>
              </w:rPr>
            </w:r>
          </w:p>
        </w:tc>
      </w:tr>
      <w:tr>
        <w:trPr>
          <w:cantSplit w:val="0"/>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Subject</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LIT, CS</w:t>
            </w:r>
            <w:r w:rsidDel="00000000" w:rsidR="00000000" w:rsidRPr="00000000">
              <w:rPr>
                <w:rtl w:val="0"/>
              </w:rPr>
            </w:r>
          </w:p>
        </w:tc>
      </w:tr>
      <w:tr>
        <w:trPr>
          <w:cantSplit w:val="0"/>
          <w:tblHeader w:val="0"/>
        </w:trPr>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Grade Level</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5, 6, 7, 8</w:t>
            </w:r>
            <w:r w:rsidDel="00000000" w:rsidR="00000000" w:rsidRPr="00000000">
              <w:rPr>
                <w:rtl w:val="0"/>
              </w:rPr>
            </w:r>
          </w:p>
        </w:tc>
      </w:tr>
      <w:tr>
        <w:trPr>
          <w:cantSplit w:val="0"/>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Class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0">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CS or Drop in or club</w:t>
            </w:r>
            <w:r w:rsidDel="00000000" w:rsidR="00000000" w:rsidRPr="00000000">
              <w:rPr>
                <w:rtl w:val="0"/>
              </w:rPr>
            </w:r>
          </w:p>
        </w:tc>
      </w:tr>
      <w:tr>
        <w:trPr>
          <w:cantSplit w:val="0"/>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End of 1st Quarter - October - November</w:t>
            </w:r>
            <w:r w:rsidDel="00000000" w:rsidR="00000000" w:rsidRPr="00000000">
              <w:rPr>
                <w:rtl w:val="0"/>
              </w:rPr>
            </w:r>
          </w:p>
        </w:tc>
      </w:tr>
      <w:tr>
        <w:trPr>
          <w:cantSplit w:val="0"/>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Sessions &amp; Duration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collaboration with CS Instructor or During free blocks or During Library Club</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Ongoing</w:t>
            </w:r>
            <w:r w:rsidDel="00000000" w:rsidR="00000000" w:rsidRPr="00000000">
              <w:rPr>
                <w:rtl w:val="0"/>
              </w:rPr>
            </w:r>
          </w:p>
        </w:tc>
      </w:tr>
      <w:tr>
        <w:trPr>
          <w:cantSplit w:val="0"/>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Location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Library Media Centre</w:t>
            </w:r>
            <w:r w:rsidDel="00000000" w:rsidR="00000000" w:rsidRPr="00000000">
              <w:rPr>
                <w:rtl w:val="0"/>
              </w:rPr>
            </w:r>
          </w:p>
        </w:tc>
      </w:tr>
      <w:tr>
        <w:trPr>
          <w:cantSplit w:val="0"/>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Subject Objectives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1">
            <w:pPr>
              <w:widowControl w:val="0"/>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shall create a computational artifact, using the tools and materials provided, through employing the design cycle.</w:t>
            </w:r>
          </w:p>
          <w:p w:rsidR="00000000" w:rsidDel="00000000" w:rsidP="00000000" w:rsidRDefault="00000000" w:rsidRPr="00000000" w14:paraId="00000033">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shall use software and hardware to explore coding, programming, and data analysis.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Information Literacy Objectives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shall work independently or in teams to engage appropriately with tools and materials provided, within the library space.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shall solve problems by employing the design cycle.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shall persist through self-direction in making and tinkering.</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Standards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637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88"/>
              <w:gridCol w:w="3189"/>
              <w:tblGridChange w:id="0">
                <w:tblGrid>
                  <w:gridCol w:w="3188"/>
                  <w:gridCol w:w="3189"/>
                </w:tblGrid>
              </w:tblGridChange>
            </w:tblGrid>
            <w:tr>
              <w:trPr>
                <w:cantSplit w:val="0"/>
                <w:tblHeader w:val="0"/>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Content Standards </w:t>
                  </w:r>
                  <w:hyperlink r:id="rId6">
                    <w:r w:rsidDel="00000000" w:rsidR="00000000" w:rsidRPr="00000000">
                      <w:rPr>
                        <w:rFonts w:ascii="Times New Roman" w:cs="Times New Roman" w:eastAsia="Times New Roman" w:hAnsi="Times New Roman"/>
                        <w:b w:val="0"/>
                        <w:i w:val="0"/>
                        <w:smallCaps w:val="0"/>
                        <w:strike w:val="0"/>
                        <w:color w:val="0563c1"/>
                        <w:sz w:val="16"/>
                        <w:szCs w:val="16"/>
                        <w:u w:val="single"/>
                        <w:shd w:fill="auto" w:val="clear"/>
                        <w:vertAlign w:val="baseline"/>
                        <w:rtl w:val="0"/>
                      </w:rPr>
                      <w:t xml:space="preserve">https://edu.wyoming.gov/educators/standards/</w:t>
                    </w:r>
                  </w:hyperlink>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Information Literacy Standards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563c1"/>
                        <w:sz w:val="16"/>
                        <w:szCs w:val="16"/>
                        <w:u w:val="single"/>
                        <w:shd w:fill="auto" w:val="clear"/>
                        <w:vertAlign w:val="baseline"/>
                        <w:rtl w:val="0"/>
                      </w:rPr>
                      <w:t xml:space="preserve">http://www.ala.org/aasl/standards-guidelines/learning-standards</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Crosswalk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http://www.ala.org/aasl/standards/crosswalk</w:t>
                    </w:r>
                  </w:hyperlink>
                  <w:r w:rsidDel="00000000" w:rsidR="00000000" w:rsidRPr="00000000">
                    <w:rPr>
                      <w:rtl w:val="0"/>
                    </w:rPr>
                  </w:r>
                </w:p>
              </w:tc>
            </w:tr>
            <w:tr>
              <w:trPr>
                <w:cantSplit w:val="0"/>
                <w:tblHeader w:val="0"/>
              </w:trPr>
              <w:tc>
                <w:tcPr/>
                <w:p w:rsidR="00000000" w:rsidDel="00000000" w:rsidP="00000000" w:rsidRDefault="00000000" w:rsidRPr="00000000" w14:paraId="0000004B">
                  <w:pPr>
                    <w:widowControl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Coding </w:t>
                  </w:r>
                </w:p>
                <w:p w:rsidR="00000000" w:rsidDel="00000000" w:rsidP="00000000" w:rsidRDefault="00000000" w:rsidRPr="00000000" w14:paraId="0000004C">
                  <w:pPr>
                    <w:widowControl w:val="0"/>
                    <w:spacing w:line="276"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*Using a mid-point grade level as an example of standards from 5th-8th grades</w:t>
                  </w:r>
                </w:p>
                <w:p w:rsidR="00000000" w:rsidDel="00000000" w:rsidP="00000000" w:rsidRDefault="00000000" w:rsidRPr="00000000" w14:paraId="0000004D">
                  <w:pPr>
                    <w:widowControl w:val="0"/>
                    <w:spacing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ELA</w:t>
                  </w:r>
                </w:p>
                <w:p w:rsidR="00000000" w:rsidDel="00000000" w:rsidP="00000000" w:rsidRDefault="00000000" w:rsidRPr="00000000" w14:paraId="0000004E">
                  <w:pPr>
                    <w:widowControl w:val="0"/>
                    <w:spacing w:after="3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to Build and Present Knowledge. </w:t>
                  </w:r>
                </w:p>
                <w:p w:rsidR="00000000" w:rsidDel="00000000" w:rsidP="00000000" w:rsidRDefault="00000000" w:rsidRPr="00000000" w14:paraId="0000004F">
                  <w:pPr>
                    <w:widowControl w:val="0"/>
                    <w:spacing w:after="32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W.7.7. Conduct short research projects to answer a question, drawing on several sources and generating additional related, focused questions for further research and investigation.</w:t>
                  </w:r>
                </w:p>
                <w:p w:rsidR="00000000" w:rsidDel="00000000" w:rsidP="00000000" w:rsidRDefault="00000000" w:rsidRPr="00000000" w14:paraId="00000050">
                  <w:pPr>
                    <w:widowControl w:val="0"/>
                    <w:spacing w:after="3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Comprehension and Collaboration. </w:t>
                  </w:r>
                </w:p>
                <w:p w:rsidR="00000000" w:rsidDel="00000000" w:rsidP="00000000" w:rsidRDefault="00000000" w:rsidRPr="00000000" w14:paraId="00000051">
                  <w:pPr>
                    <w:widowControl w:val="0"/>
                    <w:spacing w:after="32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SL.7.1. Engage effectively in a rage in a range of collaborative discussions (one‐on‐one, in groups, and teacher‐led) with diverse partners on grade 7 topics, texts, and issues, building on others’ ideas and expressing their own clearly.</w:t>
                  </w:r>
                </w:p>
                <w:p w:rsidR="00000000" w:rsidDel="00000000" w:rsidP="00000000" w:rsidRDefault="00000000" w:rsidRPr="00000000" w14:paraId="00000052">
                  <w:pPr>
                    <w:widowControl w:val="0"/>
                    <w:spacing w:after="32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SL.7.1.d. Acknowledge new information expressed by others and, when warranted, modify their own views.</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widowControl w:val="0"/>
                    <w:spacing w:line="276" w:lineRule="auto"/>
                    <w:rPr>
                      <w:rFonts w:ascii="Times New Roman" w:cs="Times New Roman" w:eastAsia="Times New Roman" w:hAnsi="Times New Roman"/>
                      <w:color w:val="737373"/>
                      <w:sz w:val="40"/>
                      <w:szCs w:val="40"/>
                    </w:rPr>
                  </w:pPr>
                  <w:r w:rsidDel="00000000" w:rsidR="00000000" w:rsidRPr="00000000">
                    <w:rPr>
                      <w:rFonts w:ascii="Times New Roman" w:cs="Times New Roman" w:eastAsia="Times New Roman" w:hAnsi="Times New Roman"/>
                      <w:rtl w:val="0"/>
                    </w:rPr>
                    <w:t xml:space="preserve">Coding </w:t>
                  </w:r>
                  <w:r w:rsidDel="00000000" w:rsidR="00000000" w:rsidRPr="00000000">
                    <w:rPr>
                      <w:rtl w:val="0"/>
                    </w:rPr>
                  </w:r>
                </w:p>
                <w:p w:rsidR="00000000" w:rsidDel="00000000" w:rsidP="00000000" w:rsidRDefault="00000000" w:rsidRPr="00000000" w14:paraId="00000055">
                  <w:pPr>
                    <w:widowControl w:val="0"/>
                    <w:spacing w:line="276"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6">
                  <w:pPr>
                    <w:widowControl w:val="0"/>
                    <w:spacing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LIT</w:t>
                  </w:r>
                </w:p>
                <w:p w:rsidR="00000000" w:rsidDel="00000000" w:rsidP="00000000" w:rsidRDefault="00000000" w:rsidRPr="00000000" w14:paraId="00000057">
                  <w:pPr>
                    <w:widowControl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AASL </w:t>
                  </w:r>
                  <w:r w:rsidDel="00000000" w:rsidR="00000000" w:rsidRPr="00000000">
                    <w:rPr>
                      <w:rFonts w:ascii="Times New Roman" w:cs="Times New Roman" w:eastAsia="Times New Roman" w:hAnsi="Times New Roman"/>
                      <w:rtl w:val="0"/>
                    </w:rPr>
                    <w:t xml:space="preserve">-Inquire/Curate/Explore/Engage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Learners participate in personal, social, and intellectual networks by: 1. Using a variety of communication tools and resources. 2. Establishing connections with other learners to build on their own prior knowledge and create new knowledge.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Learners exchange information resources within and beyond their learning community by: 1. Accessing and evaluating collaboratively constructed information sites. 2. Contributing to collaboratively constructed information sites by ethically using and reproducing others’ work. 3. Joining with others to compare and contrast information derived from collaboratively constructed information sites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Learners construct new knowledge by: 1. Problem solving through cycles of design, implementation, and reflection. 2. Persisting through self-directed pursuits by tinkering and making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Learners develop through experience and reflection by: 1. Iteratively responding to challenges. 2. Recognizing capabilities and skills that can be developed, improved, and expanded. 3. Open-mindedly accepting feedback for positive and constructive growth.</w:t>
                  </w:r>
                </w:p>
              </w:tc>
            </w:tr>
          </w:tb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
              <w:tblW w:w="641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19"/>
              <w:tblGridChange w:id="0">
                <w:tblGrid>
                  <w:gridCol w:w="64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Computer Science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hyperlink r:id="rId9">
                    <w:r w:rsidDel="00000000" w:rsidR="00000000" w:rsidRPr="00000000">
                      <w:rPr>
                        <w:color w:val="1155cc"/>
                        <w:sz w:val="18"/>
                        <w:szCs w:val="18"/>
                        <w:u w:val="single"/>
                        <w:rtl w:val="0"/>
                      </w:rPr>
                      <w:t xml:space="preserve">https://edu.wyoming.gov/wp-content/uploads/2021/04/2020-CS-WYCPS-with-all-PLDs-effective-04.07.21.pdf</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76" w:lineRule="auto"/>
                    <w:rPr>
                      <w:sz w:val="22"/>
                      <w:szCs w:val="22"/>
                    </w:rPr>
                  </w:pPr>
                  <w:r w:rsidDel="00000000" w:rsidR="00000000" w:rsidRPr="00000000">
                    <w:rPr>
                      <w:sz w:val="22"/>
                      <w:szCs w:val="22"/>
                      <w:rtl w:val="0"/>
                    </w:rPr>
                    <w:t xml:space="preserve">Coding </w:t>
                  </w:r>
                </w:p>
                <w:p w:rsidR="00000000" w:rsidDel="00000000" w:rsidP="00000000" w:rsidRDefault="00000000" w:rsidRPr="00000000" w14:paraId="00000064">
                  <w:pPr>
                    <w:widowControl w:val="0"/>
                    <w:rPr>
                      <w:b w:val="1"/>
                      <w:sz w:val="26"/>
                      <w:szCs w:val="26"/>
                    </w:rPr>
                  </w:pPr>
                  <w:r w:rsidDel="00000000" w:rsidR="00000000" w:rsidRPr="00000000">
                    <w:rPr>
                      <w:b w:val="1"/>
                      <w:sz w:val="26"/>
                      <w:szCs w:val="26"/>
                      <w:rtl w:val="0"/>
                    </w:rPr>
                    <w:t xml:space="preserve">Computer Science</w:t>
                  </w:r>
                </w:p>
                <w:p w:rsidR="00000000" w:rsidDel="00000000" w:rsidP="00000000" w:rsidRDefault="00000000" w:rsidRPr="00000000" w14:paraId="00000065">
                  <w:pPr>
                    <w:widowControl w:val="0"/>
                    <w:rPr>
                      <w:b w:val="1"/>
                      <w:i w:val="1"/>
                      <w:sz w:val="22"/>
                      <w:szCs w:val="22"/>
                    </w:rPr>
                  </w:pPr>
                  <w:r w:rsidDel="00000000" w:rsidR="00000000" w:rsidRPr="00000000">
                    <w:rPr>
                      <w:b w:val="1"/>
                      <w:i w:val="1"/>
                      <w:sz w:val="22"/>
                      <w:szCs w:val="22"/>
                      <w:rtl w:val="0"/>
                    </w:rPr>
                    <w:t xml:space="preserve">*Using the “end of 8th grade band” to cover lower grades included within tentative plan</w:t>
                  </w:r>
                </w:p>
                <w:p w:rsidR="00000000" w:rsidDel="00000000" w:rsidP="00000000" w:rsidRDefault="00000000" w:rsidRPr="00000000" w14:paraId="00000066">
                  <w:pPr>
                    <w:widowControl w:val="0"/>
                    <w:rPr>
                      <w:color w:val="212121"/>
                      <w:sz w:val="15"/>
                      <w:szCs w:val="15"/>
                    </w:rPr>
                  </w:pPr>
                  <w:r w:rsidDel="00000000" w:rsidR="00000000" w:rsidRPr="00000000">
                    <w:rPr>
                      <w:rtl w:val="0"/>
                    </w:rPr>
                  </w:r>
                </w:p>
                <w:p w:rsidR="00000000" w:rsidDel="00000000" w:rsidP="00000000" w:rsidRDefault="00000000" w:rsidRPr="00000000" w14:paraId="00000067">
                  <w:pPr>
                    <w:widowControl w:val="0"/>
                    <w:rPr>
                      <w:color w:val="212121"/>
                      <w:sz w:val="15"/>
                      <w:szCs w:val="15"/>
                    </w:rPr>
                  </w:pPr>
                  <w:r w:rsidDel="00000000" w:rsidR="00000000" w:rsidRPr="00000000">
                    <w:rPr>
                      <w:color w:val="212121"/>
                      <w:sz w:val="15"/>
                      <w:szCs w:val="15"/>
                      <w:rtl w:val="0"/>
                    </w:rPr>
                    <w:t xml:space="preserve">*8.CS.HS.01 Design and refine a project that combines hardware and software components to collect and exchange data. [Practice 5.1 Creating Computational Artifacts] </w:t>
                  </w:r>
                </w:p>
                <w:p w:rsidR="00000000" w:rsidDel="00000000" w:rsidP="00000000" w:rsidRDefault="00000000" w:rsidRPr="00000000" w14:paraId="00000068">
                  <w:pPr>
                    <w:widowControl w:val="0"/>
                    <w:rPr>
                      <w:color w:val="212121"/>
                      <w:sz w:val="15"/>
                      <w:szCs w:val="15"/>
                    </w:rPr>
                  </w:pPr>
                  <w:r w:rsidDel="00000000" w:rsidR="00000000" w:rsidRPr="00000000">
                    <w:rPr>
                      <w:rtl w:val="0"/>
                    </w:rPr>
                  </w:r>
                </w:p>
                <w:p w:rsidR="00000000" w:rsidDel="00000000" w:rsidP="00000000" w:rsidRDefault="00000000" w:rsidRPr="00000000" w14:paraId="00000069">
                  <w:pPr>
                    <w:widowControl w:val="0"/>
                    <w:rPr>
                      <w:color w:val="212121"/>
                      <w:sz w:val="15"/>
                      <w:szCs w:val="15"/>
                    </w:rPr>
                  </w:pPr>
                  <w:r w:rsidDel="00000000" w:rsidR="00000000" w:rsidRPr="00000000">
                    <w:rPr>
                      <w:color w:val="212121"/>
                      <w:sz w:val="15"/>
                      <w:szCs w:val="15"/>
                      <w:rtl w:val="0"/>
                    </w:rPr>
                    <w:t xml:space="preserve">8.CS.T.01 Systematically identify, resolve, and document increasingly complex software and hardware problems with computing devices and their components. [Practice 6.2 Testing and Refining Computational Artifacts] </w:t>
                  </w:r>
                </w:p>
                <w:p w:rsidR="00000000" w:rsidDel="00000000" w:rsidP="00000000" w:rsidRDefault="00000000" w:rsidRPr="00000000" w14:paraId="0000006A">
                  <w:pPr>
                    <w:widowControl w:val="0"/>
                    <w:rPr>
                      <w:color w:val="212121"/>
                      <w:sz w:val="15"/>
                      <w:szCs w:val="15"/>
                    </w:rPr>
                  </w:pPr>
                  <w:r w:rsidDel="00000000" w:rsidR="00000000" w:rsidRPr="00000000">
                    <w:rPr>
                      <w:rtl w:val="0"/>
                    </w:rPr>
                  </w:r>
                </w:p>
                <w:p w:rsidR="00000000" w:rsidDel="00000000" w:rsidP="00000000" w:rsidRDefault="00000000" w:rsidRPr="00000000" w14:paraId="0000006B">
                  <w:pPr>
                    <w:widowControl w:val="0"/>
                    <w:rPr>
                      <w:color w:val="212121"/>
                      <w:sz w:val="15"/>
                      <w:szCs w:val="15"/>
                    </w:rPr>
                  </w:pPr>
                  <w:r w:rsidDel="00000000" w:rsidR="00000000" w:rsidRPr="00000000">
                    <w:rPr>
                      <w:color w:val="212121"/>
                      <w:sz w:val="15"/>
                      <w:szCs w:val="15"/>
                      <w:rtl w:val="0"/>
                    </w:rPr>
                    <w:t xml:space="preserve">*8.AP.M.01 Using grade appropriate content and complexity, decompose problems and sub-problems into parts to facilitate the design, implementation, and review of programs. [Practice 3.2 Recognizing and Defining Computational Problems] </w:t>
                  </w:r>
                </w:p>
                <w:p w:rsidR="00000000" w:rsidDel="00000000" w:rsidP="00000000" w:rsidRDefault="00000000" w:rsidRPr="00000000" w14:paraId="0000006C">
                  <w:pPr>
                    <w:widowControl w:val="0"/>
                    <w:rPr>
                      <w:color w:val="212121"/>
                      <w:sz w:val="15"/>
                      <w:szCs w:val="15"/>
                    </w:rPr>
                  </w:pPr>
                  <w:r w:rsidDel="00000000" w:rsidR="00000000" w:rsidRPr="00000000">
                    <w:rPr>
                      <w:rtl w:val="0"/>
                    </w:rPr>
                  </w:r>
                </w:p>
                <w:p w:rsidR="00000000" w:rsidDel="00000000" w:rsidP="00000000" w:rsidRDefault="00000000" w:rsidRPr="00000000" w14:paraId="0000006D">
                  <w:pPr>
                    <w:widowControl w:val="0"/>
                    <w:rPr>
                      <w:color w:val="212121"/>
                      <w:sz w:val="15"/>
                      <w:szCs w:val="15"/>
                    </w:rPr>
                  </w:pPr>
                  <w:r w:rsidDel="00000000" w:rsidR="00000000" w:rsidRPr="00000000">
                    <w:rPr>
                      <w:color w:val="212121"/>
                      <w:sz w:val="15"/>
                      <w:szCs w:val="15"/>
                      <w:rtl w:val="0"/>
                    </w:rPr>
                    <w:t xml:space="preserve">8.IC.SI.01 Using grade appropriate content and complexity, collaborate using tools to connect with peers when creating a computational artifact. [Practice 2.4 Collaborating Around Computing] [Practice 5.2 Creating Computational Artifacts]</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Prerequisite Skills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should have a clear idea of how to follow directions, whether reading or listening. </w:t>
            </w:r>
          </w:p>
          <w:p w:rsidR="00000000" w:rsidDel="00000000" w:rsidP="00000000" w:rsidRDefault="00000000" w:rsidRPr="00000000" w14:paraId="00000075">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shall also need to be able to log on to the computers and to navigate or follow navigation directions to the library website and then to coding websites.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Resources/Materials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Computers with Log-in Instructions</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Micro:bits with accessories</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 Assessment - Google Form - forthcoming</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Instruction session or demonstration video</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Essential Questions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is an algorithm similar to the design cycle?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what ways can we use computing devices to explore our environment?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coding help us express our creativity?</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Procedures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Record Instructional video - forthcoming</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Post on library website - forthcoming</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Introduce micro:bits with name flashing = “Hello, my name is Mr. Hodgins”</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Show students that it is possible to activate other programs through other means (Shake the micro:bit for it to read “ Hello, my name remains Mr. Hodgins”</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Introduce micro:bits site</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Instruct students in how to gain access to library website and micro:bits site.</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Determine purpose:</w:t>
            </w:r>
          </w:p>
          <w:p w:rsidR="00000000" w:rsidDel="00000000" w:rsidP="00000000" w:rsidRDefault="00000000" w:rsidRPr="00000000" w14:paraId="0000009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working in collaboration with Classroom or Computer Science teacher, outline objectives</w:t>
            </w:r>
          </w:p>
          <w:p w:rsidR="00000000" w:rsidDel="00000000" w:rsidP="00000000" w:rsidRDefault="00000000" w:rsidRPr="00000000" w14:paraId="0000009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working in Library Club, outline objectives</w:t>
            </w:r>
          </w:p>
          <w:p w:rsidR="00000000" w:rsidDel="00000000" w:rsidP="00000000" w:rsidRDefault="00000000" w:rsidRPr="00000000" w14:paraId="0000009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allowing exploration during free periods, allow students to explore the materials and encourage them to share their results</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Present projects (progress)</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Review and Reflect -Instruct students to fill out the Google Form - forthcoming</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 Assessment</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widowControl w:val="0"/>
              <w:spacing w:after="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and describe each step in the design cycle.</w:t>
            </w:r>
          </w:p>
          <w:p w:rsidR="00000000" w:rsidDel="00000000" w:rsidP="00000000" w:rsidRDefault="00000000" w:rsidRPr="00000000" w14:paraId="000000A5">
            <w:pPr>
              <w:widowControl w:val="0"/>
              <w:spacing w:after="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widowControl w:val="0"/>
              <w:spacing w:after="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widowControl w:val="0"/>
              <w:spacing w:after="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widowControl w:val="0"/>
              <w:spacing w:after="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9">
            <w:pPr>
              <w:widowControl w:val="0"/>
              <w:spacing w:after="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widowControl w:val="0"/>
              <w:spacing w:after="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Remaining on task during independent work and in teams</w:t>
            </w:r>
          </w:p>
          <w:p w:rsidR="00000000" w:rsidDel="00000000" w:rsidP="00000000" w:rsidRDefault="00000000" w:rsidRPr="00000000" w14:paraId="000000AB">
            <w:pPr>
              <w:widowControl w:val="0"/>
              <w:spacing w:after="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widowControl w:val="0"/>
              <w:spacing w:after="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Engagement with the design cycle</w:t>
            </w:r>
          </w:p>
          <w:p w:rsidR="00000000" w:rsidDel="00000000" w:rsidP="00000000" w:rsidRDefault="00000000" w:rsidRPr="00000000" w14:paraId="000000AD">
            <w:pPr>
              <w:widowControl w:val="0"/>
              <w:spacing w:after="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widowControl w:val="0"/>
              <w:spacing w:after="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Informal presentation of artifacts</w:t>
            </w:r>
          </w:p>
          <w:p w:rsidR="00000000" w:rsidDel="00000000" w:rsidP="00000000" w:rsidRDefault="00000000" w:rsidRPr="00000000" w14:paraId="000000AF">
            <w:pPr>
              <w:widowControl w:val="0"/>
              <w:spacing w:after="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widowControl w:val="0"/>
              <w:spacing w:after="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 and Review - Google Form</w:t>
            </w:r>
          </w:p>
          <w:p w:rsidR="00000000" w:rsidDel="00000000" w:rsidP="00000000" w:rsidRDefault="00000000" w:rsidRPr="00000000" w14:paraId="000000B1">
            <w:pPr>
              <w:widowControl w:val="0"/>
              <w:spacing w:after="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widowControl w:val="0"/>
              <w:spacing w:after="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Teacher / LMS Assessment</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 of helping students log on to their computers</w:t>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 of students navigating to library website</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Effectiveness of students utilizing the coding tools websites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 of students demonstrating persistence in the design cycle</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Engagement with coding and tools during station and free-choice opportunities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Critical  Thinking Strategies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Essential Questioning, </w:t>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Graphic Organizers, </w:t>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work, </w:t>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Iterization</w:t>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Experimentation,</w:t>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Presentation</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Authentic Learning Activities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Resources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Inquiry</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Experimenting</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Manipulatives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Learning Theory</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learning</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Project-based learning</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Technological Component</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Library Website &amp; Coding website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Electronic Survey</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Computers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Assessment of Technological Component</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 navigating to library website</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 utilizing the coding tools - physical and online</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 utilizing the electronic survey</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Differentiations</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may work either independently or in small groups.</w:t>
            </w:r>
          </w:p>
          <w:p w:rsidR="00000000" w:rsidDel="00000000" w:rsidP="00000000" w:rsidRDefault="00000000" w:rsidRPr="00000000" w14:paraId="000000F5">
            <w:pPr>
              <w:widowControl w:val="0"/>
              <w:ind w:right="-16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widowControl w:val="0"/>
              <w:ind w:right="-16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may view websites’ tutorials.</w:t>
            </w:r>
          </w:p>
          <w:p w:rsidR="00000000" w:rsidDel="00000000" w:rsidP="00000000" w:rsidRDefault="00000000" w:rsidRPr="00000000" w14:paraId="000000F7">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who finish early could act as peer-tutors.</w:t>
            </w:r>
          </w:p>
          <w:p w:rsidR="00000000" w:rsidDel="00000000" w:rsidP="00000000" w:rsidRDefault="00000000" w:rsidRPr="00000000" w14:paraId="000000F9">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who require such assistance may have help in composition and manipulation of technological tools.</w:t>
            </w:r>
          </w:p>
          <w:p w:rsidR="00000000" w:rsidDel="00000000" w:rsidP="00000000" w:rsidRDefault="00000000" w:rsidRPr="00000000" w14:paraId="000000FB">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may use tools such as Snap and Read to have webpage text read audibly. </w:t>
            </w:r>
          </w:p>
          <w:p w:rsidR="00000000" w:rsidDel="00000000" w:rsidP="00000000" w:rsidRDefault="00000000" w:rsidRPr="00000000" w14:paraId="000000FD">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may explore various possibilities, connections, and extensions of coding</w:t>
            </w:r>
          </w:p>
          <w:p w:rsidR="00000000" w:rsidDel="00000000" w:rsidP="00000000" w:rsidRDefault="00000000" w:rsidRPr="00000000" w14:paraId="000000FF">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1656" w:hRule="atLeast"/>
          <w:tblHeader w:val="0"/>
        </w:trPr>
        <w:tc>
          <w:tcPr>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Reflections</w:t>
            </w:r>
          </w:p>
        </w:tc>
        <w:tc>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420" w:hRule="atLeast"/>
          <w:tblHeader w:val="0"/>
        </w:trPr>
        <w:tc>
          <w:tcPr>
            <w:gridSpan w:val="2"/>
            <w:vAlign w:val="cente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r w:rsidDel="00000000" w:rsidR="00000000" w:rsidRPr="00000000">
              <w:rPr>
                <w:rtl w:val="0"/>
              </w:rPr>
            </w:r>
          </w:p>
        </w:tc>
      </w:tr>
    </w:tbl>
    <w:p w:rsidR="00000000" w:rsidDel="00000000" w:rsidP="00000000" w:rsidRDefault="00000000" w:rsidRPr="00000000" w14:paraId="0000010E">
      <w:pPr>
        <w:rPr/>
      </w:pPr>
      <w:r w:rsidDel="00000000" w:rsidR="00000000" w:rsidRPr="00000000">
        <w:rPr>
          <w:rtl w:val="0"/>
        </w:rPr>
      </w:r>
    </w:p>
    <w:sectPr>
      <w:pgSz w:h="15840" w:w="12240" w:orient="portrait"/>
      <w:pgMar w:bottom="144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wyoming.gov/wp-content/uploads/2021/04/2020-CS-WYCPS-with-all-PLDs-effective-04.07.21.pdf" TargetMode="External"/><Relationship Id="rId5" Type="http://schemas.openxmlformats.org/officeDocument/2006/relationships/styles" Target="styles.xml"/><Relationship Id="rId6" Type="http://schemas.openxmlformats.org/officeDocument/2006/relationships/hyperlink" Target="https://edu.wyoming.gov/educators/standards/" TargetMode="External"/><Relationship Id="rId7" Type="http://schemas.openxmlformats.org/officeDocument/2006/relationships/hyperlink" Target="http://www.ala.org/aasl/standards-guidelines/learning-standards" TargetMode="External"/><Relationship Id="rId8" Type="http://schemas.openxmlformats.org/officeDocument/2006/relationships/hyperlink" Target="http://www.ala.org/aasl/standards/crosswa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