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280" w:before="100" w:lineRule="auto"/>
        <w:jc w:val="center"/>
        <w:rPr>
          <w:b w:val="0"/>
          <w:i w:val="0"/>
        </w:rPr>
      </w:pPr>
      <w:r w:rsidDel="00000000" w:rsidR="00000000" w:rsidRPr="00000000">
        <w:rPr>
          <w:b w:val="0"/>
          <w:i w:val="0"/>
          <w:rtl w:val="0"/>
        </w:rPr>
        <w:t xml:space="preserve">WySLICE Lesson Plan 1</w:t>
      </w:r>
    </w:p>
    <w:p w:rsidR="00000000" w:rsidDel="00000000" w:rsidP="00000000" w:rsidRDefault="00000000" w:rsidRPr="00000000" w14:paraId="00000002">
      <w:pPr>
        <w:pageBreakBefore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 Driving Moral Dilemma and Machine Learning - 1</w:t>
      </w:r>
      <w:r w:rsidDel="00000000" w:rsidR="00000000" w:rsidRPr="00000000">
        <w:rPr>
          <w:rtl w:val="0"/>
        </w:rPr>
      </w:r>
    </w:p>
    <w:tbl>
      <w:tblPr>
        <w:tblStyle w:val="Table1"/>
        <w:tblW w:w="92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96"/>
        <w:gridCol w:w="5177"/>
        <w:tblGridChange w:id="0">
          <w:tblGrid>
            <w:gridCol w:w="4096"/>
            <w:gridCol w:w="5177"/>
          </w:tblGrid>
        </w:tblGridChange>
      </w:tblGrid>
      <w:tr>
        <w:trPr>
          <w:cantSplit w:val="0"/>
          <w:trHeight w:val="240" w:hRule="atLeast"/>
          <w:tblHeader w:val="0"/>
        </w:trPr>
        <w:tc>
          <w:tcPr>
            <w:shd w:fill="d9d9d9" w:val="clear"/>
            <w:vAlign w:val="center"/>
          </w:tcPr>
          <w:p w:rsidR="00000000" w:rsidDel="00000000" w:rsidP="00000000" w:rsidRDefault="00000000" w:rsidRPr="00000000" w14:paraId="00000003">
            <w:pPr>
              <w:rPr>
                <w:b w:val="1"/>
              </w:rPr>
            </w:pPr>
            <w:r w:rsidDel="00000000" w:rsidR="00000000" w:rsidRPr="00000000">
              <w:rPr>
                <w:b w:val="1"/>
                <w:rtl w:val="0"/>
              </w:rPr>
              <w:t xml:space="preserve">Name of Educator: </w:t>
            </w:r>
          </w:p>
        </w:tc>
        <w:tc>
          <w:tcPr>
            <w:vAlign w:val="center"/>
          </w:tcPr>
          <w:p w:rsidR="00000000" w:rsidDel="00000000" w:rsidP="00000000" w:rsidRDefault="00000000" w:rsidRPr="00000000" w14:paraId="00000004">
            <w:pPr>
              <w:rPr>
                <w:b w:val="1"/>
              </w:rPr>
            </w:pPr>
            <w:r w:rsidDel="00000000" w:rsidR="00000000" w:rsidRPr="00000000">
              <w:rPr>
                <w:b w:val="1"/>
                <w:rtl w:val="0"/>
              </w:rPr>
              <w:t xml:space="preserve">G. Halsey</w:t>
            </w:r>
          </w:p>
        </w:tc>
      </w:tr>
      <w:tr>
        <w:trPr>
          <w:cantSplit w:val="0"/>
          <w:trHeight w:val="240" w:hRule="atLeast"/>
          <w:tblHeader w:val="0"/>
        </w:trPr>
        <w:tc>
          <w:tcPr>
            <w:shd w:fill="d9d9d9" w:val="clear"/>
            <w:vAlign w:val="center"/>
          </w:tcPr>
          <w:p w:rsidR="00000000" w:rsidDel="00000000" w:rsidP="00000000" w:rsidRDefault="00000000" w:rsidRPr="00000000" w14:paraId="00000005">
            <w:pPr>
              <w:rPr>
                <w:b w:val="1"/>
              </w:rPr>
            </w:pPr>
            <w:r w:rsidDel="00000000" w:rsidR="00000000" w:rsidRPr="00000000">
              <w:rPr>
                <w:b w:val="1"/>
                <w:rtl w:val="0"/>
              </w:rPr>
              <w:t xml:space="preserve">Grade Level/Subject(s):</w:t>
            </w:r>
          </w:p>
        </w:tc>
        <w:tc>
          <w:tcPr>
            <w:vAlign w:val="center"/>
          </w:tcPr>
          <w:p w:rsidR="00000000" w:rsidDel="00000000" w:rsidP="00000000" w:rsidRDefault="00000000" w:rsidRPr="00000000" w14:paraId="00000006">
            <w:pPr>
              <w:rPr>
                <w:b w:val="1"/>
              </w:rPr>
            </w:pPr>
            <w:r w:rsidDel="00000000" w:rsidR="00000000" w:rsidRPr="00000000">
              <w:rPr>
                <w:b w:val="1"/>
                <w:rtl w:val="0"/>
              </w:rPr>
              <w:t xml:space="preserve">6-8 / Critical thinking and Computer Science</w:t>
            </w:r>
          </w:p>
        </w:tc>
      </w:tr>
    </w:tbl>
    <w:p w:rsidR="00000000" w:rsidDel="00000000" w:rsidP="00000000" w:rsidRDefault="00000000" w:rsidRPr="00000000" w14:paraId="00000007">
      <w:pPr>
        <w:pageBreakBefore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pageBreakBefore w:val="0"/>
        <w:rPr>
          <w:b w:val="1"/>
          <w:sz w:val="24"/>
          <w:szCs w:val="24"/>
        </w:rPr>
      </w:pPr>
      <w:r w:rsidDel="00000000" w:rsidR="00000000" w:rsidRPr="00000000">
        <w:rPr>
          <w:b w:val="1"/>
          <w:sz w:val="24"/>
          <w:szCs w:val="24"/>
          <w:rtl w:val="0"/>
        </w:rPr>
        <w:t xml:space="preserve">Materials: plain blank paper, markers/ colored pencils/ pens &amp; pencils. lined paper or graph paper.</w:t>
      </w:r>
    </w:p>
    <w:p w:rsidR="00000000" w:rsidDel="00000000" w:rsidP="00000000" w:rsidRDefault="00000000" w:rsidRPr="00000000" w14:paraId="00000009">
      <w:pPr>
        <w:pageBreakBefore w:val="0"/>
        <w:rPr>
          <w:rFonts w:ascii="Times New Roman" w:cs="Times New Roman" w:eastAsia="Times New Roman" w:hAnsi="Times New Roman"/>
          <w:sz w:val="24"/>
          <w:szCs w:val="24"/>
        </w:rPr>
      </w:pPr>
      <w:r w:rsidDel="00000000" w:rsidR="00000000" w:rsidRPr="00000000">
        <w:rPr>
          <w:b w:val="1"/>
          <w:sz w:val="24"/>
          <w:szCs w:val="24"/>
          <w:rtl w:val="0"/>
        </w:rPr>
        <w:t xml:space="preserve">Links: </w:t>
      </w:r>
      <w:hyperlink r:id="rId7">
        <w:r w:rsidDel="00000000" w:rsidR="00000000" w:rsidRPr="00000000">
          <w:rPr>
            <w:b w:val="1"/>
            <w:color w:val="1155cc"/>
            <w:sz w:val="30"/>
            <w:szCs w:val="30"/>
            <w:u w:val="single"/>
            <w:rtl w:val="0"/>
          </w:rPr>
          <w:t xml:space="preserve">https://www.moralmachine.net/</w:t>
        </w:r>
      </w:hyperlink>
      <w:r w:rsidDel="00000000" w:rsidR="00000000" w:rsidRPr="00000000">
        <w:rPr>
          <w:rtl w:val="0"/>
        </w:rPr>
      </w:r>
    </w:p>
    <w:p w:rsidR="00000000" w:rsidDel="00000000" w:rsidP="00000000" w:rsidRDefault="00000000" w:rsidRPr="00000000" w14:paraId="0000000A">
      <w:pPr>
        <w:pageBreakBefore w:val="0"/>
        <w:numPr>
          <w:ilvl w:val="0"/>
          <w:numId w:val="1"/>
        </w:numPr>
        <w:ind w:left="720" w:hanging="360"/>
        <w:rPr/>
      </w:pPr>
      <w:r w:rsidDel="00000000" w:rsidR="00000000" w:rsidRPr="00000000">
        <w:rPr>
          <w:rFonts w:ascii="Times New Roman" w:cs="Times New Roman" w:eastAsia="Times New Roman" w:hAnsi="Times New Roman"/>
          <w:b w:val="1"/>
          <w:sz w:val="24"/>
          <w:szCs w:val="24"/>
          <w:rtl w:val="0"/>
        </w:rPr>
        <w:t xml:space="preserve">What are the learning outcomes for this lesson?</w:t>
      </w:r>
      <w:r w:rsidDel="00000000" w:rsidR="00000000" w:rsidRPr="00000000">
        <w:rPr>
          <w:rtl w:val="0"/>
        </w:rPr>
      </w:r>
    </w:p>
    <w:p w:rsidR="00000000" w:rsidDel="00000000" w:rsidP="00000000" w:rsidRDefault="00000000" w:rsidRPr="00000000" w14:paraId="0000000B">
      <w:pPr>
        <w:pageBreakBefore w:val="0"/>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Students will be able to identify biases as well as justify and describe critical thinking processes. Students will be able to describe their logic and display their thinking.</w:t>
      </w:r>
      <w:r w:rsidDel="00000000" w:rsidR="00000000" w:rsidRPr="00000000">
        <w:rPr>
          <w:rtl w:val="0"/>
        </w:rPr>
      </w:r>
    </w:p>
    <w:p w:rsidR="00000000" w:rsidDel="00000000" w:rsidP="00000000" w:rsidRDefault="00000000" w:rsidRPr="00000000" w14:paraId="0000000C">
      <w:pPr>
        <w:pageBreakBefore w:val="0"/>
        <w:numPr>
          <w:ilvl w:val="0"/>
          <w:numId w:val="1"/>
        </w:numPr>
        <w:ind w:left="720" w:hanging="360"/>
        <w:rPr/>
      </w:pPr>
      <w:r w:rsidDel="00000000" w:rsidR="00000000" w:rsidRPr="00000000">
        <w:rPr>
          <w:rFonts w:ascii="Times New Roman" w:cs="Times New Roman" w:eastAsia="Times New Roman" w:hAnsi="Times New Roman"/>
          <w:b w:val="1"/>
          <w:sz w:val="24"/>
          <w:szCs w:val="24"/>
          <w:rtl w:val="0"/>
        </w:rPr>
        <w:t xml:space="preserve">How do these outcomes support the curriculum standards for the subject?</w:t>
      </w:r>
      <w:r w:rsidDel="00000000" w:rsidR="00000000" w:rsidRPr="00000000">
        <w:rPr>
          <w:rtl w:val="0"/>
        </w:rPr>
      </w:r>
    </w:p>
    <w:p w:rsidR="00000000" w:rsidDel="00000000" w:rsidP="00000000" w:rsidRDefault="00000000" w:rsidRPr="00000000" w14:paraId="0000000D">
      <w:pPr>
        <w:pageBreakBefore w:val="0"/>
        <w:numPr>
          <w:ilvl w:val="0"/>
          <w:numId w:val="2"/>
        </w:numPr>
        <w:spacing w:after="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8.IC.C.01 Describe impacts associated with computing technologies that affect people's everyday activities and career options. [Practice 7.2 Communicating About Computing] The Proficient student: • Describes impacts associated with computing technologies that affect people's everyday activities. • Describes impacts associated with computing technologies that affect people's career options. </w:t>
      </w:r>
    </w:p>
    <w:p w:rsidR="00000000" w:rsidDel="00000000" w:rsidP="00000000" w:rsidRDefault="00000000" w:rsidRPr="00000000" w14:paraId="0000000E">
      <w:pPr>
        <w:pageBreakBefore w:val="0"/>
        <w:numPr>
          <w:ilvl w:val="0"/>
          <w:numId w:val="2"/>
        </w:numPr>
        <w:spacing w:after="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8.IC.C.02 Describe issues of bias and accessibility in the design of technologies. [Practice 1.2 Fostering an Inclusive Computing Culture] The Proficient student describes issues of bias and accessibility in the design of technologies.</w:t>
      </w:r>
    </w:p>
    <w:p w:rsidR="00000000" w:rsidDel="00000000" w:rsidP="00000000" w:rsidRDefault="00000000" w:rsidRPr="00000000" w14:paraId="0000000F">
      <w:pPr>
        <w:pageBreakBefore w:val="0"/>
        <w:numPr>
          <w:ilvl w:val="0"/>
          <w:numId w:val="2"/>
        </w:numPr>
        <w:spacing w:after="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lesson creates a situation for students to perform critical thinking decisions by selecting between two impossible situations regarding a self driving car and possible car accident outcomes. This allows students to apply their own logical reasoning to select an outcome. After students have completed all the predetermined scenarios students will be presented with an identified biases graph. This addresses both the design of technologies biases from 8.IC.C.02 and the impacts associated with computing technologies from 8.IC.C.01. This activity also helps students to Identify their own Biases and determine their ability to make complex decisions.</w:t>
      </w:r>
    </w:p>
    <w:p w:rsidR="00000000" w:rsidDel="00000000" w:rsidP="00000000" w:rsidRDefault="00000000" w:rsidRPr="00000000" w14:paraId="00000010">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How will you know whether your students have made progress towards the objective?  How and when will you assess mastery?  (specify assessment tools).  </w:t>
      </w:r>
      <w:r w:rsidDel="00000000" w:rsidR="00000000" w:rsidRPr="00000000">
        <w:rPr>
          <w:rtl w:val="0"/>
        </w:rPr>
      </w:r>
    </w:p>
    <w:p w:rsidR="00000000" w:rsidDel="00000000" w:rsidP="00000000" w:rsidRDefault="00000000" w:rsidRPr="00000000" w14:paraId="00000012">
      <w:pPr>
        <w:pageBreakBefore w:val="0"/>
        <w:numPr>
          <w:ilvl w:val="1"/>
          <w:numId w:val="1"/>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Mastery of concepts or progress towards master will be identifiable when students are able to clearly describe to you their thinking and label their own logical fallacies and cultural biases. </w:t>
      </w:r>
    </w:p>
    <w:p w:rsidR="00000000" w:rsidDel="00000000" w:rsidP="00000000" w:rsidRDefault="00000000" w:rsidRPr="00000000" w14:paraId="00000013">
      <w:pPr>
        <w:pageBreakBefore w:val="0"/>
        <w:numPr>
          <w:ilvl w:val="0"/>
          <w:numId w:val="1"/>
        </w:numPr>
        <w:ind w:left="720" w:hanging="360"/>
        <w:rPr>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How d</w:t>
      </w:r>
      <w:r w:rsidDel="00000000" w:rsidR="00000000" w:rsidRPr="00000000">
        <w:rPr>
          <w:rFonts w:ascii="Times New Roman" w:cs="Times New Roman" w:eastAsia="Times New Roman" w:hAnsi="Times New Roman"/>
          <w:b w:val="1"/>
          <w:sz w:val="24"/>
          <w:szCs w:val="24"/>
          <w:rtl w:val="0"/>
        </w:rPr>
        <w:t xml:space="preserve">o you intend to use the assessment results to differentiate learning for individuals or groups of students? </w:t>
        <w:br w:type="textWrapping"/>
      </w:r>
      <w:r w:rsidDel="00000000" w:rsidR="00000000" w:rsidRPr="00000000">
        <w:rPr>
          <w:rtl w:val="0"/>
        </w:rPr>
        <w:t xml:space="preserve">The final step of the lesson asks students to create their own scenario and create possible outcomes for their scenario. Students must then in at least one paragraph describe why someone would choose both outcomes and what outcome they believe to be the correct choice and why.</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will you engage the students </w:t>
      </w:r>
      <w:r w:rsidDel="00000000" w:rsidR="00000000" w:rsidRPr="00000000">
        <w:rPr>
          <w:rFonts w:ascii="Times New Roman" w:cs="Times New Roman" w:eastAsia="Times New Roman" w:hAnsi="Times New Roman"/>
          <w:b w:val="1"/>
          <w:sz w:val="24"/>
          <w:szCs w:val="24"/>
          <w:rtl w:val="0"/>
        </w:rPr>
        <w:t xml:space="preserve">in learning</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What will you do?  What will the students do?  (small groups, large </w:t>
      </w:r>
      <w:r w:rsidDel="00000000" w:rsidR="00000000" w:rsidRPr="00000000">
        <w:rPr>
          <w:rFonts w:ascii="Times New Roman" w:cs="Times New Roman" w:eastAsia="Times New Roman" w:hAnsi="Times New Roman"/>
          <w:b w:val="1"/>
          <w:sz w:val="24"/>
          <w:szCs w:val="24"/>
          <w:rtl w:val="0"/>
        </w:rPr>
        <w:t xml:space="preserve">groups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cooperative learning, peer teaching, etc…) </w:t>
      </w:r>
    </w:p>
    <w:p w:rsidR="00000000" w:rsidDel="00000000" w:rsidP="00000000" w:rsidRDefault="00000000" w:rsidRPr="00000000" w14:paraId="00000015">
      <w:pPr>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Hook 5 min - Students will start class with a trolly problem on the board asking them to write down their choice on a sticky note in front of them. Students will have to pick who to save out of two fairly similar groups with no obvious choice. During attendance time students will be given 3-5 minutes to discuss their reason for the choice they made. </w:t>
      </w:r>
    </w:p>
    <w:p w:rsidR="00000000" w:rsidDel="00000000" w:rsidP="00000000" w:rsidRDefault="00000000" w:rsidRPr="00000000" w14:paraId="00000017">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-Explore/ Communicate 20 minutes - Students will be given access to the website link and explore the guided scenarios. Students will complete each scenario by making a choice between two outcomes. Students will be asked to communicate their choice for three of the scenarios by describing the scenario and why they picked the outcome they did.</w:t>
      </w:r>
    </w:p>
    <w:p w:rsidR="00000000" w:rsidDel="00000000" w:rsidP="00000000" w:rsidRDefault="00000000" w:rsidRPr="00000000" w14:paraId="00000018">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-Communicate 5 min - Upon simulation completion students will be given a bar graph indicating their implicit biases identified by the machine learning. </w:t>
      </w:r>
    </w:p>
    <w:p w:rsidR="00000000" w:rsidDel="00000000" w:rsidP="00000000" w:rsidRDefault="00000000" w:rsidRPr="00000000" w14:paraId="00000019">
      <w:pPr>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-Empower 10 min- students will be given the opportunity to create their own scenario and create possible outcomes for their scenario. Students must then in at least one paragraph describe why someone would choose both outcomes and what outcome they believe to be the correct choice and why.</w:t>
      </w:r>
    </w:p>
    <w:p w:rsidR="00000000" w:rsidDel="00000000" w:rsidP="00000000" w:rsidRDefault="00000000" w:rsidRPr="00000000" w14:paraId="0000001B">
      <w:pPr>
        <w:spacing w:after="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-Launch- 10 min - Students will share their scenario with a partner and be asked to verbally make a choice on their partner's scenario and share their thinking. Students must also identify the moral obligation of a computer in this situation and discuss with their partner if they think computers should be given these choices. Lastly students will revisit their sticky note from the beginning of class and re answer their trolly problem question.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What prior knowledge will students need to have to be able to complete this lesson? </w:t>
      </w:r>
    </w:p>
    <w:p w:rsidR="00000000" w:rsidDel="00000000" w:rsidP="00000000" w:rsidRDefault="00000000" w:rsidRPr="00000000" w14:paraId="0000001F">
      <w:pPr>
        <w:spacing w:after="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know what machine learning is and how it works. </w:t>
      </w:r>
    </w:p>
    <w:p w:rsidR="00000000" w:rsidDel="00000000" w:rsidP="00000000" w:rsidRDefault="00000000" w:rsidRPr="00000000" w14:paraId="00000020">
      <w:pPr>
        <w:spacing w:after="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know what the trolly problem is or at least how to answer the problem. </w:t>
      </w:r>
    </w:p>
    <w:p w:rsidR="00000000" w:rsidDel="00000000" w:rsidP="00000000" w:rsidRDefault="00000000" w:rsidRPr="00000000" w14:paraId="00000021">
      <w:pPr>
        <w:spacing w:after="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have had an introductory lesson on the impacts of computer science.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1"/>
          <w:sz w:val="24"/>
          <w:szCs w:val="24"/>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432" w:top="72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tabs>
        <w:tab w:val="center" w:pos="4680"/>
        <w:tab w:val="right" w:pos="9360"/>
      </w:tabs>
      <w:spacing w:after="72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tabs>
        <w:tab w:val="center" w:pos="4680"/>
        <w:tab w:val="right" w:pos="9360"/>
      </w:tabs>
      <w:spacing w:after="72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pos="4680"/>
        <w:tab w:val="right" w:pos="9360"/>
      </w:tabs>
      <w:spacing w:after="0" w:before="720" w:lineRule="auto"/>
      <w:rPr>
        <w:sz w:val="40"/>
        <w:szCs w:val="40"/>
      </w:rPr>
    </w:pPr>
    <w:r w:rsidDel="00000000" w:rsidR="00000000" w:rsidRPr="00000000">
      <w:rPr>
        <w:sz w:val="40"/>
        <w:szCs w:val="40"/>
        <w:rtl w:val="0"/>
      </w:rPr>
      <w:t xml:space="preserve">                                             </w:t>
    </w:r>
  </w:p>
  <w:p w:rsidR="00000000" w:rsidDel="00000000" w:rsidP="00000000" w:rsidRDefault="00000000" w:rsidRPr="00000000" w14:paraId="00000025">
    <w:pPr>
      <w:tabs>
        <w:tab w:val="center" w:pos="4680"/>
        <w:tab w:val="right" w:pos="9360"/>
      </w:tabs>
      <w:spacing w:after="0" w:lineRule="auto"/>
      <w:jc w:val="center"/>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color w:val="000000"/>
      </w:rPr>
    </w:lvl>
    <w:lvl w:ilvl="1">
      <w:start w:val="1"/>
      <w:numFmt w:val="bullet"/>
      <w:lvlText w:val="○"/>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60" w:before="240" w:lineRule="auto"/>
    </w:pPr>
    <w:rPr>
      <w:b w:val="1"/>
      <w:sz w:val="28"/>
      <w:szCs w:val="28"/>
    </w:rPr>
  </w:style>
  <w:style w:type="paragraph" w:styleId="Heading5">
    <w:name w:val="heading 5"/>
    <w:basedOn w:val="Normal"/>
    <w:next w:val="Normal"/>
    <w:pPr>
      <w:keepNext w:val="1"/>
      <w:keepLines w:val="1"/>
      <w:pageBreakBefore w:val="0"/>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60" w:before="240" w:lineRule="auto"/>
    </w:pPr>
    <w:rPr>
      <w:b w:val="1"/>
    </w:rPr>
  </w:style>
  <w:style w:type="paragraph" w:styleId="Title">
    <w:name w:val="Title"/>
    <w:basedOn w:val="Normal"/>
    <w:next w:val="Normal"/>
    <w:pPr>
      <w:keepNext w:val="1"/>
      <w:keepLines w:val="1"/>
      <w:pageBreakBefore w:val="0"/>
      <w:spacing w:after="60" w:before="240" w:lineRule="auto"/>
      <w:jc w:val="center"/>
    </w:pPr>
    <w:rPr>
      <w:rFonts w:ascii="Cambria" w:cs="Cambria" w:eastAsia="Cambria" w:hAnsi="Cambria"/>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60" w:before="240" w:lineRule="auto"/>
    </w:pPr>
    <w:rPr>
      <w:b w:val="1"/>
      <w:sz w:val="28"/>
      <w:szCs w:val="28"/>
    </w:rPr>
  </w:style>
  <w:style w:type="paragraph" w:styleId="Heading5">
    <w:name w:val="heading 5"/>
    <w:basedOn w:val="Normal"/>
    <w:next w:val="Normal"/>
    <w:pPr>
      <w:keepNext w:val="1"/>
      <w:keepLines w:val="1"/>
      <w:pageBreakBefore w:val="0"/>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60" w:before="240" w:lineRule="auto"/>
    </w:pPr>
    <w:rPr>
      <w:b w:val="1"/>
    </w:rPr>
  </w:style>
  <w:style w:type="paragraph" w:styleId="Title">
    <w:name w:val="Title"/>
    <w:basedOn w:val="Normal"/>
    <w:next w:val="Normal"/>
    <w:pPr>
      <w:keepNext w:val="1"/>
      <w:keepLines w:val="1"/>
      <w:pageBreakBefore w:val="0"/>
      <w:spacing w:after="60" w:befor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pageBreakBefore w:val="0"/>
      <w:spacing w:after="60" w:lineRule="auto"/>
      <w:jc w:val="center"/>
    </w:pPr>
    <w:rPr>
      <w:rFonts w:ascii="Cambria" w:cs="Cambria" w:eastAsia="Cambria" w:hAnsi="Cambria"/>
      <w:i w:val="1"/>
      <w:color w:val="66666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60" w:lineRule="auto"/>
      <w:jc w:val="center"/>
    </w:pPr>
    <w:rPr>
      <w:rFonts w:ascii="Cambria" w:cs="Cambria" w:eastAsia="Cambria" w:hAnsi="Cambria"/>
      <w:i w:val="1"/>
      <w:color w:val="666666"/>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oralmachine.net/"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iz46t4zD0TS/UNuNMRGyaXrbFA==">AMUW2mWY9JN8PHjLUjLSA2A9QAXF5jxMOhWN7CBs0NIZ6nkefaKKS2XL0jW6/oU56Kygx50crCT7EFYkVlyZDcmrO4bXcQ2SKBRhDZnCJxCiTpTxnVxWMbg=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